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C7" w:rsidRPr="00DF0429" w:rsidRDefault="00DF0429" w:rsidP="00DF0429">
      <w:pPr>
        <w:widowControl/>
        <w:spacing w:before="100" w:beforeAutospacing="1" w:after="100" w:afterAutospacing="1" w:line="0" w:lineRule="atLeast"/>
        <w:contextualSpacing/>
        <w:jc w:val="center"/>
        <w:outlineLvl w:val="5"/>
        <w:rPr>
          <w:rFonts w:ascii="MS PGothic" w:hAnsi="MS PGothic" w:cs="Helvetica"/>
          <w:b/>
          <w:bCs/>
          <w:kern w:val="0"/>
          <w:sz w:val="52"/>
          <w:szCs w:val="52"/>
        </w:rPr>
      </w:pPr>
      <w:r>
        <w:rPr>
          <w:rFonts w:ascii="MS PGothic" w:hAnsi="MS PGothic" w:cs="Helvetica" w:hint="eastAsia"/>
          <w:b/>
          <w:bCs/>
          <w:kern w:val="0"/>
          <w:sz w:val="52"/>
          <w:szCs w:val="52"/>
        </w:rPr>
        <w:t>認識</w:t>
      </w:r>
      <w:bookmarkStart w:id="0" w:name="_GoBack"/>
      <w:bookmarkEnd w:id="0"/>
      <w:r>
        <w:rPr>
          <w:rFonts w:ascii="MS PGothic" w:hAnsi="MS PGothic" w:cs="Helvetica" w:hint="eastAsia"/>
          <w:b/>
          <w:bCs/>
          <w:kern w:val="0"/>
          <w:sz w:val="52"/>
          <w:szCs w:val="52"/>
        </w:rPr>
        <w:t>病毒性腸胃炎</w:t>
      </w:r>
    </w:p>
    <w:p w:rsidR="004F75A2" w:rsidRPr="005916C7" w:rsidRDefault="004F75A2" w:rsidP="005916C7">
      <w:pPr>
        <w:widowControl/>
        <w:spacing w:before="100" w:beforeAutospacing="1" w:after="100" w:afterAutospacing="1" w:line="0" w:lineRule="atLeast"/>
        <w:contextualSpacing/>
        <w:jc w:val="both"/>
        <w:outlineLvl w:val="5"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致病原:</w:t>
      </w:r>
      <w:r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有多種病毒引起包括諾羅病毒、輪狀病毒(Rotavirus)、腺病毒、沙波病毒及星狀病毒。</w:t>
      </w:r>
    </w:p>
    <w:p w:rsidR="004F75A2" w:rsidRPr="005916C7" w:rsidRDefault="004F75A2" w:rsidP="005916C7">
      <w:pPr>
        <w:widowControl/>
        <w:spacing w:before="100" w:beforeAutospacing="1" w:after="100" w:afterAutospacing="1" w:line="0" w:lineRule="atLeast"/>
        <w:contextualSpacing/>
        <w:outlineLvl w:val="5"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二.傳染窩:</w:t>
      </w:r>
      <w:r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br/>
        <w:t>1.諾羅病毒，人是唯一的帶病毒者。</w:t>
      </w:r>
    </w:p>
    <w:p w:rsidR="005916C7" w:rsidRPr="005916C7" w:rsidRDefault="004F75A2" w:rsidP="005916C7">
      <w:pPr>
        <w:widowControl/>
        <w:spacing w:before="100" w:beforeAutospacing="1" w:after="100" w:afterAutospacing="1" w:line="0" w:lineRule="atLeast"/>
        <w:contextualSpacing/>
        <w:outlineLvl w:val="5"/>
        <w:rPr>
          <w:rFonts w:ascii="MS PGothic" w:eastAsia="MS PGothic" w:hAnsi="MS PGothic" w:cs="Helvetica"/>
          <w:b/>
          <w:bCs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2.輪狀病毒除了可以感染人之外，也會感染牛和靈長類動物，但型別不同，動物身上之</w:t>
      </w:r>
      <w:r w:rsidR="005916C7"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 xml:space="preserve">  </w:t>
      </w:r>
    </w:p>
    <w:p w:rsidR="004F75A2" w:rsidRPr="005916C7" w:rsidRDefault="005916C7" w:rsidP="005916C7">
      <w:pPr>
        <w:widowControl/>
        <w:spacing w:before="100" w:beforeAutospacing="1" w:after="100" w:afterAutospacing="1" w:line="0" w:lineRule="atLeast"/>
        <w:contextualSpacing/>
        <w:outlineLvl w:val="5"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 xml:space="preserve">  </w:t>
      </w:r>
      <w:r w:rsidR="004F75A2"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輪狀病毒並不會傳染人。</w:t>
      </w:r>
    </w:p>
    <w:p w:rsidR="005916C7" w:rsidRDefault="005916C7" w:rsidP="005916C7">
      <w:pPr>
        <w:widowControl/>
        <w:spacing w:before="100" w:beforeAutospacing="1" w:after="100" w:afterAutospacing="1" w:line="0" w:lineRule="atLeast"/>
        <w:contextualSpacing/>
        <w:outlineLvl w:val="5"/>
        <w:rPr>
          <w:rFonts w:asciiTheme="minorEastAsia" w:hAnsiTheme="minorEastAsia" w:cs="Helvetica"/>
          <w:b/>
          <w:bCs/>
          <w:color w:val="666666"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三.傳染途徑: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主要透過糞口途徑傳播，如：食用受病毒汙染的食物或水、與病人密切接觸（例如：與病人</w:t>
      </w:r>
      <w:r>
        <w:rPr>
          <w:rFonts w:asciiTheme="minorEastAsia" w:hAnsiTheme="minorEastAsia" w:cs="Helvetica" w:hint="eastAsia"/>
          <w:b/>
          <w:bCs/>
          <w:color w:val="666666"/>
          <w:kern w:val="0"/>
          <w:szCs w:val="24"/>
        </w:rPr>
        <w:t xml:space="preserve"> </w:t>
      </w:r>
    </w:p>
    <w:p w:rsidR="005916C7" w:rsidRDefault="005916C7" w:rsidP="005916C7">
      <w:pPr>
        <w:widowControl/>
        <w:spacing w:before="100" w:beforeAutospacing="1" w:after="100" w:afterAutospacing="1" w:line="0" w:lineRule="atLeast"/>
        <w:contextualSpacing/>
        <w:outlineLvl w:val="5"/>
        <w:rPr>
          <w:rFonts w:ascii="MS PGothic" w:hAnsi="MS PGothic" w:cs="Helvetica"/>
          <w:b/>
          <w:bCs/>
          <w:color w:val="666666"/>
          <w:kern w:val="0"/>
          <w:szCs w:val="24"/>
        </w:rPr>
      </w:pPr>
      <w:r>
        <w:rPr>
          <w:rFonts w:asciiTheme="minorEastAsia" w:hAnsiTheme="minorEastAsia" w:cs="Helvetica" w:hint="eastAsia"/>
          <w:b/>
          <w:bCs/>
          <w:color w:val="666666"/>
          <w:kern w:val="0"/>
          <w:szCs w:val="24"/>
        </w:rPr>
        <w:t xml:space="preserve"> 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分享食物、水、器皿；接觸到病人的嘔吐物、排泄物或病人曾接觸的物體表面）或吸入病人嘔吐物</w:t>
      </w:r>
    </w:p>
    <w:p w:rsidR="004F75A2" w:rsidRPr="005916C7" w:rsidRDefault="005916C7" w:rsidP="005916C7">
      <w:pPr>
        <w:widowControl/>
        <w:spacing w:before="100" w:beforeAutospacing="1" w:after="100" w:afterAutospacing="1" w:line="0" w:lineRule="atLeast"/>
        <w:contextualSpacing/>
        <w:outlineLvl w:val="5"/>
        <w:rPr>
          <w:rFonts w:ascii="MS PGothic" w:eastAsia="MS PGothic" w:hAnsi="MS PGothic" w:cs="Helvetica"/>
          <w:b/>
          <w:kern w:val="0"/>
          <w:szCs w:val="24"/>
        </w:rPr>
      </w:pPr>
      <w:r>
        <w:rPr>
          <w:rFonts w:ascii="MS PGothic" w:hAnsi="MS PGothic" w:cs="Helvetica" w:hint="eastAsia"/>
          <w:b/>
          <w:bCs/>
          <w:color w:val="666666"/>
          <w:kern w:val="0"/>
          <w:szCs w:val="24"/>
        </w:rPr>
        <w:t xml:space="preserve"> 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及排泄物所</w:t>
      </w:r>
      <w:r w:rsidR="004F75A2" w:rsidRPr="005916C7">
        <w:rPr>
          <w:rFonts w:ascii="MS PGothic" w:eastAsia="新細明體" w:hAnsi="MS PGothic" w:cs="Helvetica" w:hint="eastAsia"/>
          <w:b/>
          <w:bCs/>
          <w:color w:val="666666"/>
          <w:kern w:val="0"/>
          <w:szCs w:val="24"/>
        </w:rPr>
        <w:t>產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生的飛沫，皆可能受到感染。</w:t>
      </w:r>
    </w:p>
    <w:p w:rsidR="004F75A2" w:rsidRPr="005916C7" w:rsidRDefault="004F75A2" w:rsidP="005916C7">
      <w:pPr>
        <w:widowControl/>
        <w:spacing w:before="100" w:beforeAutospacing="1" w:after="100" w:afterAutospacing="1" w:line="0" w:lineRule="atLeast"/>
        <w:contextualSpacing/>
        <w:outlineLvl w:val="5"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四.臨床症狀</w:t>
      </w:r>
      <w:r w:rsidR="005916C7"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:</w:t>
      </w:r>
    </w:p>
    <w:p w:rsidR="005916C7" w:rsidRDefault="005916C7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hAnsi="MS PGothic" w:cs="Helvetica"/>
          <w:b/>
          <w:bCs/>
          <w:color w:val="666666"/>
          <w:kern w:val="0"/>
          <w:szCs w:val="24"/>
        </w:rPr>
      </w:pPr>
      <w:r>
        <w:rPr>
          <w:rFonts w:asciiTheme="minorEastAsia" w:hAnsiTheme="minorEastAsia" w:cs="Helvetica" w:hint="eastAsia"/>
          <w:b/>
          <w:bCs/>
          <w:color w:val="666666"/>
          <w:kern w:val="0"/>
          <w:szCs w:val="24"/>
        </w:rPr>
        <w:t xml:space="preserve">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主要症狀是水瀉和嘔吐，也可能會有頭痛、發燒、腹部痙攣、胃痛、噁心、肌肉酸痛等症狀，通常感</w:t>
      </w:r>
      <w:r>
        <w:rPr>
          <w:rFonts w:asciiTheme="minorEastAsia" w:hAnsiTheme="minorEastAsia" w:cs="Helvetica" w:hint="eastAsia"/>
          <w:b/>
          <w:bCs/>
          <w:color w:val="666666"/>
          <w:kern w:val="0"/>
          <w:szCs w:val="24"/>
        </w:rPr>
        <w:t xml:space="preserve"> </w:t>
      </w:r>
    </w:p>
    <w:p w:rsidR="005916C7" w:rsidRDefault="005916C7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hAnsi="MS PGothic" w:cs="Helvetica"/>
          <w:b/>
          <w:bCs/>
          <w:color w:val="666666"/>
          <w:kern w:val="0"/>
          <w:szCs w:val="24"/>
        </w:rPr>
      </w:pPr>
      <w:r>
        <w:rPr>
          <w:rFonts w:ascii="MS PGothic" w:hAnsi="MS PGothic" w:cs="Helvetica" w:hint="eastAsia"/>
          <w:b/>
          <w:bCs/>
          <w:color w:val="666666"/>
          <w:kern w:val="0"/>
          <w:szCs w:val="24"/>
        </w:rPr>
        <w:t xml:space="preserve">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染後1~3天開始出現腸胃炎症狀，症狀可以持續1~10天，病程的長短取決於所感染的病毒種類及個</w:t>
      </w:r>
    </w:p>
    <w:p w:rsidR="005916C7" w:rsidRDefault="005916C7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hAnsi="MS PGothic" w:cs="Helvetica"/>
          <w:b/>
          <w:bCs/>
          <w:color w:val="666666"/>
          <w:kern w:val="0"/>
          <w:szCs w:val="24"/>
        </w:rPr>
      </w:pPr>
      <w:r>
        <w:rPr>
          <w:rFonts w:ascii="MS PGothic" w:hAnsi="MS PGothic" w:cs="Helvetica" w:hint="eastAsia"/>
          <w:b/>
          <w:bCs/>
          <w:color w:val="666666"/>
          <w:kern w:val="0"/>
          <w:szCs w:val="24"/>
        </w:rPr>
        <w:t xml:space="preserve">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人的免疫力。大部分得到病毒性腸胃炎的人通常可以完全恢復，不會有長期後遺症，不過對於因嘔</w:t>
      </w:r>
    </w:p>
    <w:p w:rsidR="005916C7" w:rsidRDefault="005916C7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hAnsi="MS PGothic" w:cs="Helvetica"/>
          <w:b/>
          <w:bCs/>
          <w:color w:val="666666"/>
          <w:kern w:val="0"/>
          <w:szCs w:val="24"/>
        </w:rPr>
      </w:pPr>
      <w:r>
        <w:rPr>
          <w:rFonts w:ascii="MS PGothic" w:hAnsi="MS PGothic" w:cs="Helvetica" w:hint="eastAsia"/>
          <w:b/>
          <w:bCs/>
          <w:color w:val="666666"/>
          <w:kern w:val="0"/>
          <w:szCs w:val="24"/>
        </w:rPr>
        <w:t xml:space="preserve">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吐或腹瀉流失體液及電解質而又無法補充的人，如：嬰幼兒、年長者、免疫功能不良者及需要長期</w:t>
      </w:r>
    </w:p>
    <w:p w:rsidR="004F75A2" w:rsidRPr="005916C7" w:rsidRDefault="005916C7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>
        <w:rPr>
          <w:rFonts w:ascii="MS PGothic" w:hAnsi="MS PGothic" w:cs="Helvetica" w:hint="eastAsia"/>
          <w:b/>
          <w:bCs/>
          <w:color w:val="666666"/>
          <w:kern w:val="0"/>
          <w:szCs w:val="24"/>
        </w:rPr>
        <w:t xml:space="preserve">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照護者，其體液的流失可能導致</w:t>
      </w:r>
      <w:r w:rsidR="004F75A2" w:rsidRPr="005916C7">
        <w:rPr>
          <w:rFonts w:ascii="MS PGothic" w:eastAsia="新細明體" w:hAnsi="MS PGothic" w:cs="Helvetica" w:hint="eastAsia"/>
          <w:b/>
          <w:bCs/>
          <w:color w:val="666666"/>
          <w:kern w:val="0"/>
          <w:szCs w:val="24"/>
        </w:rPr>
        <w:t>脫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水及電解質不平衡，進而抽搐，甚至死亡。</w:t>
      </w:r>
    </w:p>
    <w:p w:rsidR="004F75A2" w:rsidRPr="005916C7" w:rsidRDefault="004F75A2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四.傳染期</w:t>
      </w:r>
    </w:p>
    <w:p w:rsidR="004F75A2" w:rsidRPr="005916C7" w:rsidRDefault="005916C7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>
        <w:rPr>
          <w:rFonts w:asciiTheme="minorEastAsia" w:hAnsiTheme="minorEastAsia" w:cs="Helvetica" w:hint="eastAsia"/>
          <w:b/>
          <w:bCs/>
          <w:color w:val="666666"/>
          <w:kern w:val="0"/>
          <w:szCs w:val="24"/>
        </w:rPr>
        <w:t xml:space="preserve"> 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諾羅病毒一般在急性腹瀉停止之後48</w:t>
      </w:r>
      <w:r w:rsidR="004F75A2"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小時</w:t>
      </w:r>
      <w:r w:rsidR="004F75A2" w:rsidRPr="005916C7">
        <w:rPr>
          <w:rFonts w:ascii="MS PGothic" w:eastAsia="新細明體" w:hAnsi="MS PGothic" w:cs="Helvetica" w:hint="eastAsia"/>
          <w:b/>
          <w:bCs/>
          <w:color w:val="666666"/>
          <w:kern w:val="0"/>
          <w:szCs w:val="24"/>
        </w:rPr>
        <w:t>內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依舊有傳染性。</w:t>
      </w:r>
      <w:r w:rsidR="004F75A2" w:rsidRPr="005916C7">
        <w:rPr>
          <w:rFonts w:ascii="MS PGothic" w:eastAsia="MS PGothic" w:hAnsi="MS PGothic" w:cs="Helvetica"/>
          <w:b/>
          <w:kern w:val="0"/>
          <w:szCs w:val="24"/>
        </w:rPr>
        <w:br/>
      </w:r>
      <w:r>
        <w:rPr>
          <w:rFonts w:asciiTheme="minorEastAsia" w:hAnsiTheme="minorEastAsia" w:cs="Helvetica" w:hint="eastAsia"/>
          <w:b/>
          <w:bCs/>
          <w:color w:val="666666"/>
          <w:kern w:val="0"/>
          <w:szCs w:val="24"/>
        </w:rPr>
        <w:t xml:space="preserve"> 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輪狀病毒一般在急性發作期8</w:t>
      </w:r>
      <w:r w:rsidR="004F75A2"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天之</w:t>
      </w:r>
      <w:r w:rsidR="004F75A2" w:rsidRPr="005916C7">
        <w:rPr>
          <w:rFonts w:ascii="MS PGothic" w:eastAsia="新細明體" w:hAnsi="MS PGothic" w:cs="Helvetica" w:hint="eastAsia"/>
          <w:b/>
          <w:bCs/>
          <w:color w:val="666666"/>
          <w:kern w:val="0"/>
          <w:szCs w:val="24"/>
        </w:rPr>
        <w:t>內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，還具有感染力。</w:t>
      </w:r>
    </w:p>
    <w:p w:rsidR="004F75A2" w:rsidRPr="005916C7" w:rsidRDefault="004F75A2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五.潛伏期</w:t>
      </w:r>
    </w:p>
    <w:p w:rsidR="004F75A2" w:rsidRPr="005916C7" w:rsidRDefault="005916C7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>
        <w:rPr>
          <w:rFonts w:asciiTheme="minorEastAsia" w:hAnsiTheme="minorEastAsia" w:cs="Helvetica" w:hint="eastAsia"/>
          <w:b/>
          <w:bCs/>
          <w:color w:val="666666"/>
          <w:kern w:val="0"/>
          <w:szCs w:val="24"/>
        </w:rPr>
        <w:t xml:space="preserve"> 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諾羅病毒一般為24</w:t>
      </w:r>
      <w:r w:rsidR="004F75A2"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至48</w:t>
      </w:r>
      <w:r w:rsidR="004F75A2" w:rsidRPr="005916C7">
        <w:rPr>
          <w:rFonts w:ascii="MS PGothic" w:eastAsia="MS PGothic" w:hAnsi="MS PGothic" w:cs="Helvetica"/>
          <w:b/>
          <w:bCs/>
          <w:kern w:val="0"/>
          <w:szCs w:val="24"/>
        </w:rPr>
        <w:t>小時。</w:t>
      </w:r>
      <w:r w:rsidR="004F75A2" w:rsidRPr="005916C7">
        <w:rPr>
          <w:rFonts w:ascii="MS PGothic" w:eastAsia="MS PGothic" w:hAnsi="MS PGothic" w:cs="Helvetica"/>
          <w:b/>
          <w:kern w:val="0"/>
          <w:szCs w:val="24"/>
        </w:rPr>
        <w:br/>
      </w:r>
      <w:r>
        <w:rPr>
          <w:rFonts w:asciiTheme="minorEastAsia" w:hAnsiTheme="minorEastAsia" w:cs="Helvetica" w:hint="eastAsia"/>
          <w:b/>
          <w:bCs/>
          <w:color w:val="666666"/>
          <w:kern w:val="0"/>
          <w:szCs w:val="24"/>
        </w:rPr>
        <w:t xml:space="preserve">  </w:t>
      </w:r>
      <w:r w:rsidR="004F75A2"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輪狀病毒一般為24</w:t>
      </w:r>
      <w:r w:rsidR="004F75A2"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至72</w:t>
      </w:r>
      <w:r w:rsidR="004F75A2" w:rsidRPr="005916C7">
        <w:rPr>
          <w:rFonts w:ascii="MS PGothic" w:eastAsia="MS PGothic" w:hAnsi="MS PGothic" w:cs="Helvetica"/>
          <w:b/>
          <w:bCs/>
          <w:kern w:val="0"/>
          <w:szCs w:val="24"/>
        </w:rPr>
        <w:t>小時。</w:t>
      </w:r>
    </w:p>
    <w:p w:rsidR="004F75A2" w:rsidRPr="005916C7" w:rsidRDefault="004F75A2" w:rsidP="005916C7">
      <w:pPr>
        <w:widowControl/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/>
          <w:b/>
          <w:bCs/>
          <w:kern w:val="0"/>
          <w:szCs w:val="24"/>
        </w:rPr>
        <w:t>六.</w:t>
      </w:r>
      <w:r w:rsidRPr="005916C7">
        <w:rPr>
          <w:rFonts w:ascii="MS PGothic" w:eastAsia="MS PGothic" w:hAnsi="MS PGothic" w:cs="Helvetica" w:hint="eastAsia"/>
          <w:b/>
          <w:bCs/>
          <w:color w:val="666666"/>
          <w:kern w:val="0"/>
          <w:szCs w:val="24"/>
        </w:rPr>
        <w:t>預防方法</w:t>
      </w:r>
    </w:p>
    <w:p w:rsidR="004F75A2" w:rsidRPr="005916C7" w:rsidRDefault="004F75A2" w:rsidP="005916C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color w:val="333333"/>
          <w:kern w:val="0"/>
          <w:szCs w:val="24"/>
        </w:rPr>
        <w:t>注意個人衛生，備餐前、進食前、如廁後及照顧病人後（包括為嬰幼兒或老年人更換尿布或處理排泄物之後），皆應以肥皂或洗手乳正確洗手。</w:t>
      </w:r>
    </w:p>
    <w:p w:rsidR="004F75A2" w:rsidRPr="005916C7" w:rsidRDefault="004F75A2" w:rsidP="005916C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color w:val="333333"/>
          <w:kern w:val="0"/>
          <w:szCs w:val="24"/>
        </w:rPr>
        <w:t>蔬果要清洗乾淨，避免生食生飲，尤其是貝類水</w:t>
      </w:r>
      <w:r w:rsidRPr="005916C7">
        <w:rPr>
          <w:rFonts w:ascii="MS PGothic" w:eastAsia="新細明體" w:hAnsi="MS PGothic" w:cs="Helvetica" w:hint="eastAsia"/>
          <w:b/>
          <w:bCs/>
          <w:color w:val="333333"/>
          <w:kern w:val="0"/>
          <w:szCs w:val="24"/>
        </w:rPr>
        <w:t>產</w:t>
      </w:r>
      <w:r w:rsidRPr="005916C7">
        <w:rPr>
          <w:rFonts w:ascii="MS PGothic" w:eastAsia="MS PGothic" w:hAnsi="MS PGothic" w:cs="Helvetica" w:hint="eastAsia"/>
          <w:b/>
          <w:bCs/>
          <w:color w:val="333333"/>
          <w:kern w:val="0"/>
          <w:szCs w:val="24"/>
        </w:rPr>
        <w:t>品應澈底煮熟再食用；與他人共食應使用公筷母匙。</w:t>
      </w:r>
    </w:p>
    <w:p w:rsidR="004F75A2" w:rsidRPr="005916C7" w:rsidRDefault="004F75A2" w:rsidP="005916C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color w:val="333333"/>
          <w:kern w:val="0"/>
          <w:szCs w:val="24"/>
        </w:rPr>
        <w:t>為預防疾病傳播，受病患</w:t>
      </w:r>
      <w:r w:rsidRPr="005916C7">
        <w:rPr>
          <w:rFonts w:ascii="MS PGothic" w:eastAsia="新細明體" w:hAnsi="MS PGothic" w:cs="Helvetica" w:hint="eastAsia"/>
          <w:b/>
          <w:bCs/>
          <w:color w:val="333333"/>
          <w:kern w:val="0"/>
          <w:szCs w:val="24"/>
        </w:rPr>
        <w:t>污</w:t>
      </w:r>
      <w:r w:rsidRPr="005916C7">
        <w:rPr>
          <w:rFonts w:ascii="MS PGothic" w:eastAsia="MS PGothic" w:hAnsi="MS PGothic" w:cs="Helvetica" w:hint="eastAsia"/>
          <w:b/>
          <w:bCs/>
          <w:color w:val="333333"/>
          <w:kern w:val="0"/>
          <w:szCs w:val="24"/>
        </w:rPr>
        <w:t>染的衣物、床單應立即更換，並以漂白水消毒環境或器物表面。</w:t>
      </w:r>
    </w:p>
    <w:p w:rsidR="004F75A2" w:rsidRPr="005916C7" w:rsidRDefault="004F75A2" w:rsidP="005916C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color w:val="333333"/>
          <w:kern w:val="0"/>
          <w:szCs w:val="24"/>
        </w:rPr>
        <w:t>新生兒餵哺母奶可提高嬰幼兒的免疫力。</w:t>
      </w:r>
    </w:p>
    <w:p w:rsidR="004F75A2" w:rsidRPr="005916C7" w:rsidRDefault="004F75A2" w:rsidP="005916C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color w:val="333333"/>
          <w:kern w:val="0"/>
          <w:szCs w:val="24"/>
        </w:rPr>
        <w:t>出入公共場所及清理消毒病患之排泄物或嘔吐物時，應戴口罩以避免飛沫傳染。</w:t>
      </w:r>
    </w:p>
    <w:p w:rsidR="004F75A2" w:rsidRPr="005916C7" w:rsidRDefault="004F75A2" w:rsidP="005916C7">
      <w:pPr>
        <w:widowControl/>
        <w:spacing w:before="100" w:beforeAutospacing="1" w:after="100" w:afterAutospacing="1" w:line="0" w:lineRule="atLeast"/>
        <w:ind w:left="480"/>
        <w:contextualSpacing/>
        <w:outlineLvl w:val="5"/>
        <w:rPr>
          <w:rFonts w:ascii="MS PGothic" w:eastAsia="MS PGothic" w:hAnsi="MS PGothic" w:cs="Helvetica"/>
          <w:b/>
          <w:kern w:val="0"/>
          <w:szCs w:val="24"/>
        </w:rPr>
      </w:pPr>
      <w:r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七.請詳</w:t>
      </w:r>
      <w:r w:rsidRPr="005916C7">
        <w:rPr>
          <w:rFonts w:ascii="MS PGothic" w:eastAsia="細明體" w:hAnsi="MS PGothic" w:cs="細明體" w:hint="eastAsia"/>
          <w:b/>
          <w:bCs/>
          <w:kern w:val="0"/>
          <w:szCs w:val="24"/>
        </w:rPr>
        <w:t>閱</w:t>
      </w:r>
      <w:r w:rsidRPr="005916C7">
        <w:rPr>
          <w:rFonts w:ascii="MS PGothic" w:eastAsia="MS PGothic" w:hAnsi="MS PGothic" w:cs="MS Gothic" w:hint="eastAsia"/>
          <w:b/>
          <w:bCs/>
          <w:kern w:val="0"/>
          <w:szCs w:val="24"/>
        </w:rPr>
        <w:t>衛生福利部疾病管制署網址</w:t>
      </w:r>
      <w:r w:rsidRPr="005916C7">
        <w:rPr>
          <w:rFonts w:ascii="MS PGothic" w:eastAsia="MS PGothic" w:hAnsi="MS PGothic" w:cs="Helvetica" w:hint="eastAsia"/>
          <w:b/>
          <w:bCs/>
          <w:kern w:val="0"/>
          <w:szCs w:val="24"/>
        </w:rPr>
        <w:t>:</w:t>
      </w:r>
      <w:hyperlink r:id="rId7" w:history="1">
        <w:r w:rsidRPr="005916C7">
          <w:rPr>
            <w:rFonts w:ascii="MS PGothic" w:eastAsia="MS PGothic" w:hAnsi="MS PGothic" w:cs="Helvetica" w:hint="eastAsia"/>
            <w:b/>
            <w:bCs/>
            <w:color w:val="337AB7"/>
            <w:kern w:val="0"/>
            <w:szCs w:val="24"/>
            <w:u w:val="single"/>
          </w:rPr>
          <w:t>https://www.cdc.gov.tw/Images/logo_1.svg</w:t>
        </w:r>
      </w:hyperlink>
    </w:p>
    <w:p w:rsidR="00396405" w:rsidRPr="005916C7" w:rsidRDefault="00396405" w:rsidP="005916C7">
      <w:pPr>
        <w:spacing w:before="100" w:beforeAutospacing="1" w:after="100" w:afterAutospacing="1" w:line="0" w:lineRule="atLeast"/>
        <w:contextualSpacing/>
        <w:rPr>
          <w:rFonts w:ascii="MS PGothic" w:eastAsia="MS PGothic" w:hAnsi="MS PGothic"/>
          <w:b/>
          <w:szCs w:val="24"/>
        </w:rPr>
      </w:pPr>
    </w:p>
    <w:sectPr w:rsidR="00396405" w:rsidRPr="005916C7" w:rsidSect="004F75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13" w:rsidRDefault="00DE3713" w:rsidP="005916C7">
      <w:r>
        <w:separator/>
      </w:r>
    </w:p>
  </w:endnote>
  <w:endnote w:type="continuationSeparator" w:id="0">
    <w:p w:rsidR="00DE3713" w:rsidRDefault="00DE3713" w:rsidP="0059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13" w:rsidRDefault="00DE3713" w:rsidP="005916C7">
      <w:r>
        <w:separator/>
      </w:r>
    </w:p>
  </w:footnote>
  <w:footnote w:type="continuationSeparator" w:id="0">
    <w:p w:rsidR="00DE3713" w:rsidRDefault="00DE3713" w:rsidP="0059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C2E"/>
    <w:multiLevelType w:val="hybridMultilevel"/>
    <w:tmpl w:val="5B065CEC"/>
    <w:lvl w:ilvl="0" w:tplc="452ABD36">
      <w:start w:val="1"/>
      <w:numFmt w:val="taiwaneseCountingThousand"/>
      <w:lvlText w:val="%1."/>
      <w:lvlJc w:val="left"/>
      <w:pPr>
        <w:ind w:left="360" w:hanging="360"/>
      </w:pPr>
      <w:rPr>
        <w:rFonts w:eastAsia="MS PGothic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82B8D"/>
    <w:multiLevelType w:val="multilevel"/>
    <w:tmpl w:val="C60C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2"/>
    <w:rsid w:val="00162567"/>
    <w:rsid w:val="00396405"/>
    <w:rsid w:val="003C6D1D"/>
    <w:rsid w:val="004F75A2"/>
    <w:rsid w:val="005916C7"/>
    <w:rsid w:val="00A75768"/>
    <w:rsid w:val="00DB6991"/>
    <w:rsid w:val="00DE3713"/>
    <w:rsid w:val="00DF0429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CA268-3107-47D6-BAF5-4EC52B8A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1D"/>
    <w:pPr>
      <w:widowControl w:val="0"/>
    </w:pPr>
  </w:style>
  <w:style w:type="paragraph" w:styleId="6">
    <w:name w:val="heading 6"/>
    <w:basedOn w:val="a"/>
    <w:link w:val="60"/>
    <w:uiPriority w:val="9"/>
    <w:qFormat/>
    <w:rsid w:val="004F75A2"/>
    <w:pPr>
      <w:widowControl/>
      <w:spacing w:before="218" w:after="218"/>
      <w:outlineLvl w:val="5"/>
    </w:pPr>
    <w:rPr>
      <w:rFonts w:ascii="inherit" w:eastAsia="新細明體" w:hAnsi="inherit" w:cs="新細明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"/>
    <w:rsid w:val="004F75A2"/>
    <w:rPr>
      <w:rFonts w:ascii="inherit" w:eastAsia="新細明體" w:hAnsi="inherit" w:cs="新細明體"/>
      <w:kern w:val="0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F75A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F75A2"/>
    <w:rPr>
      <w:b/>
      <w:bCs/>
    </w:rPr>
  </w:style>
  <w:style w:type="paragraph" w:styleId="Web">
    <w:name w:val="Normal (Web)"/>
    <w:basedOn w:val="a"/>
    <w:uiPriority w:val="99"/>
    <w:semiHidden/>
    <w:unhideWhenUsed/>
    <w:rsid w:val="004F75A2"/>
    <w:pPr>
      <w:widowControl/>
      <w:spacing w:after="218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916C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9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916C7"/>
    <w:rPr>
      <w:sz w:val="20"/>
      <w:szCs w:val="20"/>
    </w:rPr>
  </w:style>
  <w:style w:type="paragraph" w:styleId="a9">
    <w:name w:val="List Paragraph"/>
    <w:basedOn w:val="a"/>
    <w:uiPriority w:val="34"/>
    <w:qFormat/>
    <w:rsid w:val="005916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.tw/Images/logo_1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2020-12-04T05:17:00Z</dcterms:created>
  <dcterms:modified xsi:type="dcterms:W3CDTF">2020-12-04T05:17:00Z</dcterms:modified>
</cp:coreProperties>
</file>